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60"/>
        <w:tblW w:w="9038" w:type="dxa"/>
        <w:tblLayout w:type="fixed"/>
        <w:tblLook w:val="0000" w:firstRow="0" w:lastRow="0" w:firstColumn="0" w:lastColumn="0" w:noHBand="0" w:noVBand="0"/>
      </w:tblPr>
      <w:tblGrid>
        <w:gridCol w:w="1260"/>
        <w:gridCol w:w="1400"/>
        <w:gridCol w:w="1417"/>
        <w:gridCol w:w="4961"/>
      </w:tblGrid>
      <w:tr w:rsidR="00933CCF" w:rsidRPr="007E6EB7" w:rsidTr="007408F8">
        <w:trPr>
          <w:trHeight w:val="1937"/>
        </w:trPr>
        <w:tc>
          <w:tcPr>
            <w:tcW w:w="1260" w:type="dxa"/>
          </w:tcPr>
          <w:p w:rsidR="00933CCF" w:rsidRPr="007E6EB7" w:rsidRDefault="00933CCF" w:rsidP="00E014F4">
            <w:pPr>
              <w:pStyle w:val="BodyText"/>
              <w:spacing w:line="228" w:lineRule="auto"/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7E6EB7"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w:drawing>
                <wp:anchor distT="0" distB="0" distL="114300" distR="114300" simplePos="0" relativeHeight="251665408" behindDoc="1" locked="0" layoutInCell="1" allowOverlap="1" wp14:anchorId="67B2238E" wp14:editId="380AED41">
                  <wp:simplePos x="0" y="0"/>
                  <wp:positionH relativeFrom="column">
                    <wp:posOffset>-25858</wp:posOffset>
                  </wp:positionH>
                  <wp:positionV relativeFrom="paragraph">
                    <wp:posOffset>56500</wp:posOffset>
                  </wp:positionV>
                  <wp:extent cx="564515" cy="1010285"/>
                  <wp:effectExtent l="0" t="0" r="6985" b="0"/>
                  <wp:wrapThrough wrapText="bothSides">
                    <wp:wrapPolygon edited="0">
                      <wp:start x="8747" y="0"/>
                      <wp:lineTo x="5831" y="2444"/>
                      <wp:lineTo x="2916" y="6109"/>
                      <wp:lineTo x="0" y="10590"/>
                      <wp:lineTo x="0" y="19550"/>
                      <wp:lineTo x="4373" y="19550"/>
                      <wp:lineTo x="7289" y="21179"/>
                      <wp:lineTo x="8018" y="21179"/>
                      <wp:lineTo x="12391" y="21179"/>
                      <wp:lineTo x="13120" y="21179"/>
                      <wp:lineTo x="16765" y="19550"/>
                      <wp:lineTo x="21138" y="19550"/>
                      <wp:lineTo x="21138" y="10590"/>
                      <wp:lineTo x="18952" y="6517"/>
                      <wp:lineTo x="14578" y="2036"/>
                      <wp:lineTo x="12391" y="0"/>
                      <wp:lineTo x="8747" y="0"/>
                    </wp:wrapPolygon>
                  </wp:wrapThrough>
                  <wp:docPr id="1" name="Picture 11" descr="100px-Emblem_of_KK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100px-Emblem_of_KK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1010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0" w:type="dxa"/>
          </w:tcPr>
          <w:p w:rsidR="00933CCF" w:rsidRPr="007E6EB7" w:rsidRDefault="00933CCF" w:rsidP="00845278">
            <w:pPr>
              <w:pStyle w:val="BodyText"/>
              <w:spacing w:line="228" w:lineRule="auto"/>
              <w:ind w:right="-108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noProof/>
                <w:lang w:bidi="th-TH"/>
              </w:rPr>
              <w:drawing>
                <wp:anchor distT="0" distB="0" distL="114300" distR="114300" simplePos="0" relativeHeight="251667456" behindDoc="1" locked="0" layoutInCell="1" allowOverlap="1" wp14:anchorId="163CBB52" wp14:editId="32EAF110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152400</wp:posOffset>
                  </wp:positionV>
                  <wp:extent cx="809625" cy="809625"/>
                  <wp:effectExtent l="0" t="0" r="9525" b="9525"/>
                  <wp:wrapTight wrapText="bothSides">
                    <wp:wrapPolygon edited="0">
                      <wp:start x="0" y="0"/>
                      <wp:lineTo x="0" y="21346"/>
                      <wp:lineTo x="21346" y="21346"/>
                      <wp:lineTo x="21346" y="0"/>
                      <wp:lineTo x="0" y="0"/>
                    </wp:wrapPolygon>
                  </wp:wrapTight>
                  <wp:docPr id="9" name="Picture 9" descr="Image result for cochrane ne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ochrane ne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</w:tcPr>
          <w:p w:rsidR="00933CCF" w:rsidRPr="007E6EB7" w:rsidRDefault="00933CCF" w:rsidP="00E014F4">
            <w:pPr>
              <w:pStyle w:val="BodyText"/>
              <w:spacing w:line="228" w:lineRule="auto"/>
              <w:jc w:val="lef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lang w:bidi="th-TH"/>
              </w:rPr>
              <w:drawing>
                <wp:anchor distT="0" distB="0" distL="114300" distR="114300" simplePos="0" relativeHeight="251666432" behindDoc="0" locked="0" layoutInCell="1" allowOverlap="1" wp14:anchorId="7A2EB618" wp14:editId="6D0CBB44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29210</wp:posOffset>
                  </wp:positionV>
                  <wp:extent cx="628650" cy="1066800"/>
                  <wp:effectExtent l="19050" t="0" r="0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61" w:type="dxa"/>
          </w:tcPr>
          <w:p w:rsidR="00933CCF" w:rsidRPr="007E6EB7" w:rsidRDefault="00933CCF" w:rsidP="00E014F4">
            <w:pPr>
              <w:pStyle w:val="BodyText"/>
              <w:spacing w:line="228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E6EB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Cochrane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>Thailand</w:t>
            </w:r>
          </w:p>
          <w:p w:rsidR="00933CCF" w:rsidRPr="007E6EB7" w:rsidRDefault="002E767E" w:rsidP="00E014F4">
            <w:pPr>
              <w:pStyle w:val="BodyText"/>
              <w:spacing w:line="228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Annual Conference 2016</w:t>
            </w:r>
          </w:p>
          <w:p w:rsidR="00933CCF" w:rsidRPr="007E6EB7" w:rsidRDefault="00933CCF" w:rsidP="00E014F4">
            <w:pPr>
              <w:pStyle w:val="BodyText"/>
              <w:spacing w:line="228" w:lineRule="auto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th-TH"/>
              </w:rPr>
              <w:t>31 January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2017</w:t>
            </w:r>
          </w:p>
          <w:p w:rsidR="00933CCF" w:rsidRPr="007E6EB7" w:rsidRDefault="00933CCF" w:rsidP="00E014F4">
            <w:pPr>
              <w:pStyle w:val="BodyText"/>
              <w:spacing w:line="228" w:lineRule="auto"/>
              <w:jc w:val="right"/>
              <w:rPr>
                <w:rFonts w:asciiTheme="majorBidi" w:hAnsiTheme="majorBidi" w:cstheme="majorBidi"/>
                <w:i/>
                <w:iCs/>
                <w:color w:val="000000" w:themeColor="text1"/>
                <w:sz w:val="32"/>
                <w:szCs w:val="32"/>
              </w:rPr>
            </w:pPr>
            <w:r w:rsidRPr="007E6EB7">
              <w:rPr>
                <w:rFonts w:asciiTheme="majorBidi" w:hAnsiTheme="majorBidi" w:cstheme="majorBidi"/>
                <w:i/>
                <w:iCs/>
                <w:color w:val="000000" w:themeColor="text1"/>
                <w:sz w:val="32"/>
                <w:szCs w:val="32"/>
              </w:rPr>
              <w:t>Presented by</w:t>
            </w:r>
          </w:p>
          <w:p w:rsidR="00933CCF" w:rsidRPr="007E6EB7" w:rsidRDefault="00933CCF" w:rsidP="00E014F4">
            <w:pPr>
              <w:pStyle w:val="BodyText"/>
              <w:spacing w:line="228" w:lineRule="auto"/>
              <w:ind w:left="720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Khon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Kaen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U</w:t>
            </w:r>
            <w:r w:rsidRPr="007E6EB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niversity</w:t>
            </w:r>
          </w:p>
          <w:p w:rsidR="00933CCF" w:rsidRPr="007E6EB7" w:rsidRDefault="00933CCF" w:rsidP="00A6065F">
            <w:pPr>
              <w:pStyle w:val="BodyText"/>
              <w:spacing w:line="228" w:lineRule="auto"/>
              <w:ind w:left="720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E6EB7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Cochrane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Thailand</w:t>
            </w:r>
          </w:p>
        </w:tc>
      </w:tr>
    </w:tbl>
    <w:p w:rsidR="00823E15" w:rsidRPr="007E6EB7" w:rsidRDefault="00823E15" w:rsidP="00823E15">
      <w:pPr>
        <w:rPr>
          <w:rFonts w:asciiTheme="majorBidi" w:hAnsiTheme="majorBidi" w:cstheme="majorBidi"/>
          <w:b/>
          <w:bCs/>
          <w:sz w:val="32"/>
          <w:szCs w:val="32"/>
        </w:rPr>
      </w:pPr>
      <w:r w:rsidRPr="007E6EB7">
        <w:rPr>
          <w:rFonts w:asciiTheme="majorBidi" w:hAnsiTheme="majorBidi" w:cstheme="majorBidi"/>
          <w:b/>
          <w:bCs/>
          <w:sz w:val="32"/>
          <w:szCs w:val="32"/>
          <w:cs/>
        </w:rPr>
        <w:t>1.</w:t>
      </w:r>
      <w:r w:rsidR="00501875" w:rsidRPr="007E6EB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7E6EB7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หลักการและเหตุผล</w:t>
      </w:r>
    </w:p>
    <w:p w:rsidR="00823E15" w:rsidRPr="007E6EB7" w:rsidRDefault="00823E15" w:rsidP="006C063C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7E6EB7">
        <w:rPr>
          <w:rFonts w:asciiTheme="majorBidi" w:hAnsiTheme="majorBidi" w:cstheme="majorBidi"/>
          <w:sz w:val="32"/>
          <w:szCs w:val="32"/>
        </w:rPr>
        <w:tab/>
      </w:r>
      <w:r w:rsidR="007F1812" w:rsidRPr="007E6EB7">
        <w:rPr>
          <w:rFonts w:asciiTheme="majorBidi" w:hAnsiTheme="majorBidi" w:cstheme="majorBidi"/>
          <w:sz w:val="32"/>
          <w:szCs w:val="32"/>
          <w:cs/>
        </w:rPr>
        <w:t xml:space="preserve">ปัจจุบันหลักฐานจาก </w:t>
      </w:r>
      <w:r w:rsidR="007F1812" w:rsidRPr="007E6EB7">
        <w:rPr>
          <w:rFonts w:asciiTheme="majorBidi" w:hAnsiTheme="majorBidi" w:cstheme="majorBidi"/>
          <w:sz w:val="32"/>
          <w:szCs w:val="32"/>
        </w:rPr>
        <w:t xml:space="preserve">Cochrane Systematic Reviews </w:t>
      </w:r>
      <w:r w:rsidR="007F1812" w:rsidRPr="007E6EB7">
        <w:rPr>
          <w:rFonts w:asciiTheme="majorBidi" w:hAnsiTheme="majorBidi" w:cstheme="majorBidi"/>
          <w:sz w:val="32"/>
          <w:szCs w:val="32"/>
          <w:cs/>
        </w:rPr>
        <w:t xml:space="preserve">เป็นที่ยอมรับในวงการแพทย์และสาธารณสุขทั่วโลกว่าเป็นหลักฐานที่มีความน่าเชื่อถือมากและควรนำมาใช้ประกอบการตัดสินใจเพื่อการดูแลผู้ป่วยและป้องกันการเกิดโรค ยิ่งกว่านั้นหลายองค์กรระดับนานาชาติเช่น </w:t>
      </w:r>
      <w:r w:rsidR="007F1812" w:rsidRPr="007E6EB7">
        <w:rPr>
          <w:rFonts w:asciiTheme="majorBidi" w:hAnsiTheme="majorBidi" w:cstheme="majorBidi"/>
          <w:sz w:val="32"/>
          <w:szCs w:val="32"/>
        </w:rPr>
        <w:t xml:space="preserve">WHO </w:t>
      </w:r>
      <w:r w:rsidR="007F1812" w:rsidRPr="007E6EB7">
        <w:rPr>
          <w:rFonts w:asciiTheme="majorBidi" w:hAnsiTheme="majorBidi" w:cstheme="majorBidi"/>
          <w:sz w:val="32"/>
          <w:szCs w:val="32"/>
          <w:cs/>
        </w:rPr>
        <w:t xml:space="preserve">และ </w:t>
      </w:r>
      <w:r w:rsidR="007F1812" w:rsidRPr="007E6EB7">
        <w:rPr>
          <w:rFonts w:asciiTheme="majorBidi" w:hAnsiTheme="majorBidi" w:cstheme="majorBidi"/>
          <w:sz w:val="32"/>
          <w:szCs w:val="32"/>
        </w:rPr>
        <w:t>NICE</w:t>
      </w:r>
      <w:r w:rsidR="007F1812" w:rsidRPr="007E6EB7">
        <w:rPr>
          <w:rFonts w:asciiTheme="majorBidi" w:hAnsiTheme="majorBidi" w:cstheme="majorBidi"/>
          <w:sz w:val="32"/>
          <w:szCs w:val="32"/>
          <w:cs/>
        </w:rPr>
        <w:t xml:space="preserve"> ได้น</w:t>
      </w:r>
      <w:r w:rsidR="00CC1D24" w:rsidRPr="007E6EB7">
        <w:rPr>
          <w:rFonts w:asciiTheme="majorBidi" w:hAnsiTheme="majorBidi" w:cstheme="majorBidi"/>
          <w:sz w:val="32"/>
          <w:szCs w:val="32"/>
          <w:cs/>
        </w:rPr>
        <w:t xml:space="preserve">ำหลักฐานดังกล่าวมาใช้ในการสร้าง </w:t>
      </w:r>
      <w:r w:rsidR="00CC1D24" w:rsidRPr="007E6EB7">
        <w:rPr>
          <w:rFonts w:asciiTheme="majorBidi" w:hAnsiTheme="majorBidi" w:cstheme="majorBidi"/>
          <w:sz w:val="32"/>
          <w:szCs w:val="32"/>
        </w:rPr>
        <w:t xml:space="preserve">Guidelines </w:t>
      </w:r>
      <w:r w:rsidR="00CC1D24" w:rsidRPr="007E6EB7">
        <w:rPr>
          <w:rFonts w:asciiTheme="majorBidi" w:hAnsiTheme="majorBidi" w:cstheme="majorBidi"/>
          <w:sz w:val="32"/>
          <w:szCs w:val="32"/>
          <w:cs/>
        </w:rPr>
        <w:t>ของการรักษาโรคและแนวทางการป้องกันในหลายโรค</w:t>
      </w:r>
    </w:p>
    <w:p w:rsidR="001660A2" w:rsidRPr="007E6EB7" w:rsidRDefault="005543E7" w:rsidP="006C665D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  <w:t xml:space="preserve">Cochrane </w:t>
      </w:r>
      <w:r w:rsidR="006C063C" w:rsidRPr="007E6EB7">
        <w:rPr>
          <w:rFonts w:asciiTheme="majorBidi" w:hAnsiTheme="majorBidi" w:cstheme="majorBidi"/>
          <w:sz w:val="32"/>
          <w:szCs w:val="32"/>
          <w:cs/>
        </w:rPr>
        <w:t xml:space="preserve">เป็นองค์กรที่มีการพัฒนางานวิจัยเชิงสังเคราะห์มาอย่างยาวนานและได้รับการยอมรับจากทั่วโลก </w:t>
      </w:r>
      <w:r w:rsidR="00823E15" w:rsidRPr="007E6EB7">
        <w:rPr>
          <w:rFonts w:asciiTheme="majorBidi" w:hAnsiTheme="majorBidi" w:cstheme="majorBidi"/>
          <w:sz w:val="32"/>
          <w:szCs w:val="32"/>
          <w:cs/>
        </w:rPr>
        <w:t>ในปี พ</w:t>
      </w:r>
      <w:r w:rsidR="00823E15" w:rsidRPr="007E6EB7">
        <w:rPr>
          <w:rFonts w:asciiTheme="majorBidi" w:hAnsiTheme="majorBidi" w:cstheme="majorBidi"/>
          <w:sz w:val="32"/>
          <w:szCs w:val="32"/>
        </w:rPr>
        <w:t>.</w:t>
      </w:r>
      <w:r w:rsidR="00823E15" w:rsidRPr="007E6EB7">
        <w:rPr>
          <w:rFonts w:asciiTheme="majorBidi" w:hAnsiTheme="majorBidi" w:cstheme="majorBidi"/>
          <w:sz w:val="32"/>
          <w:szCs w:val="32"/>
          <w:cs/>
        </w:rPr>
        <w:t>ศ</w:t>
      </w:r>
      <w:r w:rsidR="00823E15" w:rsidRPr="007E6EB7">
        <w:rPr>
          <w:rFonts w:asciiTheme="majorBidi" w:hAnsiTheme="majorBidi" w:cstheme="majorBidi"/>
          <w:sz w:val="32"/>
          <w:szCs w:val="32"/>
        </w:rPr>
        <w:t xml:space="preserve">. 2544 </w:t>
      </w:r>
      <w:r w:rsidR="00823E15" w:rsidRPr="007E6EB7">
        <w:rPr>
          <w:rFonts w:asciiTheme="majorBidi" w:hAnsiTheme="majorBidi" w:cstheme="majorBidi"/>
          <w:sz w:val="32"/>
          <w:szCs w:val="32"/>
          <w:cs/>
        </w:rPr>
        <w:t>ได้มีการจัดตั้ง</w:t>
      </w:r>
      <w:r w:rsidR="00C0685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23E15" w:rsidRPr="007E6EB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0685E">
        <w:rPr>
          <w:rFonts w:asciiTheme="majorBidi" w:hAnsiTheme="majorBidi" w:cstheme="majorBidi"/>
          <w:sz w:val="32"/>
          <w:szCs w:val="32"/>
        </w:rPr>
        <w:t>Thai Cochrane Network</w:t>
      </w:r>
      <w:r w:rsidR="002E3D0D">
        <w:rPr>
          <w:rFonts w:asciiTheme="majorBidi" w:hAnsiTheme="majorBidi" w:cstheme="majorBidi"/>
          <w:sz w:val="32"/>
          <w:szCs w:val="32"/>
        </w:rPr>
        <w:t xml:space="preserve"> (TCN)</w:t>
      </w:r>
      <w:r w:rsidR="00C0685E">
        <w:rPr>
          <w:rFonts w:asciiTheme="majorBidi" w:hAnsiTheme="majorBidi" w:cstheme="majorBidi"/>
          <w:sz w:val="32"/>
          <w:szCs w:val="32"/>
        </w:rPr>
        <w:t xml:space="preserve"> (</w:t>
      </w:r>
      <w:r w:rsidR="00C0685E">
        <w:rPr>
          <w:rFonts w:asciiTheme="majorBidi" w:hAnsiTheme="majorBidi" w:cstheme="majorBidi" w:hint="cs"/>
          <w:sz w:val="32"/>
          <w:szCs w:val="32"/>
          <w:cs/>
        </w:rPr>
        <w:t xml:space="preserve">ปัจจุบัน </w:t>
      </w:r>
      <w:r w:rsidR="00C0685E">
        <w:rPr>
          <w:rFonts w:asciiTheme="majorBidi" w:hAnsiTheme="majorBidi" w:cstheme="majorBidi"/>
          <w:sz w:val="32"/>
          <w:szCs w:val="32"/>
        </w:rPr>
        <w:t>Cochrane Thailand)</w:t>
      </w:r>
      <w:r w:rsidR="00823E15" w:rsidRPr="007E6EB7">
        <w:rPr>
          <w:rFonts w:asciiTheme="majorBidi" w:hAnsiTheme="majorBidi" w:cstheme="majorBidi"/>
          <w:sz w:val="32"/>
          <w:szCs w:val="32"/>
        </w:rPr>
        <w:t xml:space="preserve"> </w:t>
      </w:r>
      <w:r w:rsidR="00823E15" w:rsidRPr="007E6EB7">
        <w:rPr>
          <w:rFonts w:asciiTheme="majorBidi" w:hAnsiTheme="majorBidi" w:cstheme="majorBidi"/>
          <w:sz w:val="32"/>
          <w:szCs w:val="32"/>
          <w:cs/>
        </w:rPr>
        <w:t xml:space="preserve">โดยการสนับสนุนของ </w:t>
      </w:r>
      <w:r w:rsidR="00823E15" w:rsidRPr="007E6EB7">
        <w:rPr>
          <w:rFonts w:asciiTheme="majorBidi" w:hAnsiTheme="majorBidi" w:cstheme="majorBidi"/>
          <w:sz w:val="32"/>
          <w:szCs w:val="32"/>
        </w:rPr>
        <w:t xml:space="preserve">Department of Reproductive Health and Research, World Health Organization, The UK and Australian Cochrane </w:t>
      </w:r>
      <w:r w:rsidR="005343CD" w:rsidRPr="007E6EB7">
        <w:rPr>
          <w:rFonts w:asciiTheme="majorBidi" w:hAnsiTheme="majorBidi" w:cstheme="majorBidi"/>
          <w:sz w:val="32"/>
          <w:szCs w:val="32"/>
        </w:rPr>
        <w:t>Centers</w:t>
      </w:r>
      <w:r w:rsidR="00823E15" w:rsidRPr="007E6EB7">
        <w:rPr>
          <w:rFonts w:asciiTheme="majorBidi" w:hAnsiTheme="majorBidi" w:cstheme="majorBidi"/>
          <w:sz w:val="32"/>
          <w:szCs w:val="32"/>
        </w:rPr>
        <w:t xml:space="preserve"> </w:t>
      </w:r>
      <w:r w:rsidR="00823E15" w:rsidRPr="007E6EB7">
        <w:rPr>
          <w:rFonts w:asciiTheme="majorBidi" w:hAnsiTheme="majorBidi" w:cstheme="majorBidi"/>
          <w:sz w:val="32"/>
          <w:szCs w:val="32"/>
          <w:cs/>
        </w:rPr>
        <w:t xml:space="preserve">เป็นหน่วยงานแรกของ </w:t>
      </w:r>
      <w:r>
        <w:rPr>
          <w:rFonts w:asciiTheme="majorBidi" w:hAnsiTheme="majorBidi" w:cstheme="majorBidi"/>
          <w:sz w:val="32"/>
          <w:szCs w:val="32"/>
        </w:rPr>
        <w:t xml:space="preserve">Cochrane </w:t>
      </w:r>
      <w:r w:rsidR="00823E15" w:rsidRPr="007E6EB7">
        <w:rPr>
          <w:rFonts w:asciiTheme="majorBidi" w:hAnsiTheme="majorBidi" w:cstheme="majorBidi"/>
          <w:sz w:val="32"/>
          <w:szCs w:val="32"/>
          <w:cs/>
        </w:rPr>
        <w:t>ในประเทศไทยและภูมิภาคเอเชียตะวันออกเฉียงใต้ วัตถุประสงค์ที่สำคัญของ</w:t>
      </w:r>
      <w:r w:rsidR="002E3D0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2E3D0D">
        <w:rPr>
          <w:rFonts w:asciiTheme="majorBidi" w:hAnsiTheme="majorBidi" w:cstheme="majorBidi"/>
          <w:sz w:val="32"/>
          <w:szCs w:val="32"/>
        </w:rPr>
        <w:t>Cochrane Thailand</w:t>
      </w:r>
      <w:r w:rsidR="00823E15" w:rsidRPr="007E6EB7">
        <w:rPr>
          <w:rFonts w:asciiTheme="majorBidi" w:hAnsiTheme="majorBidi" w:cstheme="majorBidi"/>
          <w:sz w:val="32"/>
          <w:szCs w:val="32"/>
        </w:rPr>
        <w:t xml:space="preserve"> </w:t>
      </w:r>
      <w:r w:rsidR="00823E15" w:rsidRPr="007E6EB7">
        <w:rPr>
          <w:rFonts w:asciiTheme="majorBidi" w:hAnsiTheme="majorBidi" w:cstheme="majorBidi"/>
          <w:sz w:val="32"/>
          <w:szCs w:val="32"/>
          <w:cs/>
        </w:rPr>
        <w:t xml:space="preserve">คือสนับสนุนให้มีการใช้และการทำวิจัยเชิงสังเคราะห์กับ </w:t>
      </w:r>
      <w:r w:rsidR="00823E15" w:rsidRPr="007E6EB7">
        <w:rPr>
          <w:rFonts w:asciiTheme="majorBidi" w:hAnsiTheme="majorBidi" w:cstheme="majorBidi"/>
          <w:sz w:val="32"/>
          <w:szCs w:val="32"/>
        </w:rPr>
        <w:t xml:space="preserve">Cochrane </w:t>
      </w:r>
    </w:p>
    <w:p w:rsidR="005543E7" w:rsidRPr="00733F0E" w:rsidRDefault="006C063C" w:rsidP="00C20581">
      <w:pPr>
        <w:pStyle w:val="NormalWeb"/>
        <w:shd w:val="clear" w:color="auto" w:fill="FFFFFF"/>
        <w:spacing w:before="0" w:beforeAutospacing="0" w:after="0" w:afterAutospacing="0"/>
        <w:jc w:val="thaiDistribute"/>
        <w:rPr>
          <w:color w:val="000000" w:themeColor="text1"/>
          <w:sz w:val="32"/>
          <w:szCs w:val="32"/>
        </w:rPr>
      </w:pPr>
      <w:r w:rsidRPr="007E6EB7">
        <w:rPr>
          <w:rFonts w:asciiTheme="majorBidi" w:hAnsiTheme="majorBidi" w:cstheme="majorBidi"/>
          <w:sz w:val="32"/>
          <w:szCs w:val="32"/>
          <w:cs/>
        </w:rPr>
        <w:tab/>
      </w:r>
      <w:r w:rsidR="00501875" w:rsidRPr="007E6EB7">
        <w:rPr>
          <w:rFonts w:asciiTheme="majorBidi" w:hAnsiTheme="majorBidi" w:cstheme="majorBidi"/>
          <w:sz w:val="32"/>
          <w:szCs w:val="32"/>
          <w:cs/>
        </w:rPr>
        <w:t xml:space="preserve">ปัจจุบัน </w:t>
      </w:r>
      <w:r w:rsidR="005543E7">
        <w:rPr>
          <w:rFonts w:asciiTheme="majorBidi" w:hAnsiTheme="majorBidi" w:cstheme="majorBidi"/>
          <w:sz w:val="32"/>
          <w:szCs w:val="32"/>
        </w:rPr>
        <w:t>Cochrane</w:t>
      </w:r>
      <w:r w:rsidR="00501875" w:rsidRPr="007E6EB7">
        <w:rPr>
          <w:rFonts w:asciiTheme="majorBidi" w:hAnsiTheme="majorBidi" w:cstheme="majorBidi"/>
          <w:sz w:val="32"/>
          <w:szCs w:val="32"/>
          <w:cs/>
        </w:rPr>
        <w:t xml:space="preserve"> มีการพัฒนา</w:t>
      </w:r>
      <w:r w:rsidR="00B318B6" w:rsidRPr="007E6EB7">
        <w:rPr>
          <w:rFonts w:asciiTheme="majorBidi" w:hAnsiTheme="majorBidi" w:cstheme="majorBidi"/>
          <w:sz w:val="32"/>
          <w:szCs w:val="32"/>
          <w:cs/>
        </w:rPr>
        <w:t xml:space="preserve">ทั้งในบทบาทของการผลิตและการเผยแพร่ </w:t>
      </w:r>
      <w:r w:rsidR="00B318B6" w:rsidRPr="007E6EB7">
        <w:rPr>
          <w:rFonts w:asciiTheme="majorBidi" w:hAnsiTheme="majorBidi" w:cstheme="majorBidi"/>
          <w:sz w:val="32"/>
          <w:szCs w:val="32"/>
        </w:rPr>
        <w:t xml:space="preserve">Cochrane Systematic Reviews </w:t>
      </w:r>
      <w:r w:rsidR="00501875" w:rsidRPr="007E6EB7">
        <w:rPr>
          <w:rFonts w:asciiTheme="majorBidi" w:hAnsiTheme="majorBidi" w:cstheme="majorBidi"/>
          <w:sz w:val="32"/>
          <w:szCs w:val="32"/>
          <w:cs/>
        </w:rPr>
        <w:t>ไปอย่างรวดเร็ว</w:t>
      </w:r>
      <w:r w:rsidR="00B318B6" w:rsidRPr="007E6EB7">
        <w:rPr>
          <w:rFonts w:asciiTheme="majorBidi" w:hAnsiTheme="majorBidi" w:cstheme="majorBidi"/>
          <w:sz w:val="32"/>
          <w:szCs w:val="32"/>
          <w:cs/>
        </w:rPr>
        <w:t>และกว้างขวาง ประกอบกับการสนับสนุนของ</w:t>
      </w:r>
      <w:r w:rsidR="00AE663C" w:rsidRPr="00C20581">
        <w:rPr>
          <w:color w:val="000000" w:themeColor="text1"/>
          <w:sz w:val="32"/>
          <w:szCs w:val="32"/>
          <w:bdr w:val="none" w:sz="0" w:space="0" w:color="auto" w:frame="1"/>
          <w:cs/>
        </w:rPr>
        <w:t>สำนักงานกองทุนสนับสนุนการวิจัย</w:t>
      </w:r>
      <w:r w:rsidR="00B318B6" w:rsidRPr="007E6EB7">
        <w:rPr>
          <w:rFonts w:asciiTheme="majorBidi" w:hAnsiTheme="majorBidi" w:cstheme="majorBidi"/>
          <w:sz w:val="32"/>
          <w:szCs w:val="32"/>
        </w:rPr>
        <w:t xml:space="preserve"> </w:t>
      </w:r>
      <w:r w:rsidR="00501875" w:rsidRPr="007E6EB7">
        <w:rPr>
          <w:rFonts w:asciiTheme="majorBidi" w:hAnsiTheme="majorBidi" w:cstheme="majorBidi"/>
          <w:sz w:val="32"/>
          <w:szCs w:val="32"/>
          <w:cs/>
        </w:rPr>
        <w:t>จึงม</w:t>
      </w:r>
      <w:r w:rsidR="005543E7">
        <w:rPr>
          <w:rFonts w:asciiTheme="majorBidi" w:hAnsiTheme="majorBidi" w:cstheme="majorBidi"/>
          <w:sz w:val="32"/>
          <w:szCs w:val="32"/>
          <w:cs/>
        </w:rPr>
        <w:t>ีการจัดประชุมวิชาการประจำปี 25</w:t>
      </w:r>
      <w:r w:rsidR="0003612E">
        <w:rPr>
          <w:rFonts w:asciiTheme="majorBidi" w:hAnsiTheme="majorBidi" w:cstheme="majorBidi"/>
          <w:sz w:val="32"/>
          <w:szCs w:val="32"/>
        </w:rPr>
        <w:t>59</w:t>
      </w:r>
      <w:r w:rsidR="00501875" w:rsidRPr="007E6EB7">
        <w:rPr>
          <w:rFonts w:asciiTheme="majorBidi" w:hAnsiTheme="majorBidi" w:cstheme="majorBidi"/>
          <w:sz w:val="32"/>
          <w:szCs w:val="32"/>
          <w:cs/>
        </w:rPr>
        <w:t xml:space="preserve"> ขึ้นเพื่อ</w:t>
      </w:r>
      <w:r w:rsidR="00B318B6" w:rsidRPr="007E6EB7">
        <w:rPr>
          <w:rFonts w:asciiTheme="majorBidi" w:hAnsiTheme="majorBidi" w:cstheme="majorBidi"/>
          <w:sz w:val="32"/>
          <w:szCs w:val="32"/>
          <w:cs/>
        </w:rPr>
        <w:t>เผยแพร่</w:t>
      </w:r>
      <w:r w:rsidR="00501875" w:rsidRPr="007E6EB7">
        <w:rPr>
          <w:rFonts w:asciiTheme="majorBidi" w:hAnsiTheme="majorBidi" w:cstheme="majorBidi"/>
          <w:sz w:val="32"/>
          <w:szCs w:val="32"/>
          <w:cs/>
        </w:rPr>
        <w:t>ข่าวสาร</w:t>
      </w:r>
      <w:r w:rsidR="005343CD" w:rsidRPr="007E6EB7">
        <w:rPr>
          <w:rFonts w:asciiTheme="majorBidi" w:hAnsiTheme="majorBidi" w:cstheme="majorBidi"/>
          <w:sz w:val="32"/>
          <w:szCs w:val="32"/>
          <w:cs/>
        </w:rPr>
        <w:t>และพั</w:t>
      </w:r>
      <w:r w:rsidR="00B318B6" w:rsidRPr="007E6EB7">
        <w:rPr>
          <w:rFonts w:asciiTheme="majorBidi" w:hAnsiTheme="majorBidi" w:cstheme="majorBidi"/>
          <w:sz w:val="32"/>
          <w:szCs w:val="32"/>
          <w:cs/>
        </w:rPr>
        <w:t>ฒนาการ</w:t>
      </w:r>
      <w:r w:rsidR="00501875" w:rsidRPr="007E6EB7">
        <w:rPr>
          <w:rFonts w:asciiTheme="majorBidi" w:hAnsiTheme="majorBidi" w:cstheme="majorBidi"/>
          <w:sz w:val="32"/>
          <w:szCs w:val="32"/>
          <w:cs/>
        </w:rPr>
        <w:t>ของ</w:t>
      </w:r>
      <w:r w:rsidR="005543E7">
        <w:rPr>
          <w:rFonts w:asciiTheme="majorBidi" w:hAnsiTheme="majorBidi" w:cstheme="majorBidi"/>
          <w:sz w:val="32"/>
          <w:szCs w:val="32"/>
        </w:rPr>
        <w:t xml:space="preserve"> Cochrane </w:t>
      </w:r>
      <w:r w:rsidR="00501875" w:rsidRPr="007E6EB7">
        <w:rPr>
          <w:rFonts w:asciiTheme="majorBidi" w:hAnsiTheme="majorBidi" w:cstheme="majorBidi"/>
          <w:sz w:val="32"/>
          <w:szCs w:val="32"/>
          <w:cs/>
        </w:rPr>
        <w:t xml:space="preserve">และแลกเปลี่ยนประสบการณ์การในการทำ </w:t>
      </w:r>
      <w:r w:rsidR="00501875" w:rsidRPr="007E6EB7">
        <w:rPr>
          <w:rFonts w:asciiTheme="majorBidi" w:hAnsiTheme="majorBidi" w:cstheme="majorBidi"/>
          <w:sz w:val="32"/>
          <w:szCs w:val="32"/>
        </w:rPr>
        <w:t xml:space="preserve">Cochrane </w:t>
      </w:r>
      <w:r w:rsidR="00CD2656" w:rsidRPr="007E6EB7">
        <w:rPr>
          <w:rFonts w:asciiTheme="majorBidi" w:hAnsiTheme="majorBidi" w:cstheme="majorBidi"/>
          <w:sz w:val="32"/>
          <w:szCs w:val="32"/>
        </w:rPr>
        <w:t>Systematic R</w:t>
      </w:r>
      <w:r w:rsidR="00501875" w:rsidRPr="007E6EB7">
        <w:rPr>
          <w:rFonts w:asciiTheme="majorBidi" w:hAnsiTheme="majorBidi" w:cstheme="majorBidi"/>
          <w:sz w:val="32"/>
          <w:szCs w:val="32"/>
        </w:rPr>
        <w:t xml:space="preserve">eviews </w:t>
      </w:r>
      <w:r w:rsidR="00CD2656" w:rsidRPr="007E6EB7">
        <w:rPr>
          <w:rFonts w:asciiTheme="majorBidi" w:hAnsiTheme="majorBidi" w:cstheme="majorBidi"/>
          <w:sz w:val="32"/>
          <w:szCs w:val="32"/>
          <w:cs/>
        </w:rPr>
        <w:t xml:space="preserve">ให้กับ </w:t>
      </w:r>
      <w:r w:rsidR="0091605A" w:rsidRPr="007E6EB7">
        <w:rPr>
          <w:rFonts w:asciiTheme="majorBidi" w:hAnsiTheme="majorBidi" w:cstheme="majorBidi"/>
          <w:sz w:val="32"/>
          <w:szCs w:val="32"/>
        </w:rPr>
        <w:t xml:space="preserve">Thai Cochrane Reviewers </w:t>
      </w:r>
      <w:r w:rsidR="0091605A" w:rsidRPr="007E6EB7">
        <w:rPr>
          <w:rFonts w:asciiTheme="majorBidi" w:hAnsiTheme="majorBidi" w:cstheme="majorBidi"/>
          <w:sz w:val="32"/>
          <w:szCs w:val="32"/>
          <w:cs/>
        </w:rPr>
        <w:t>นักวิชาการ ผู้ให้บริการ และผู้บริหารด้านวงการแพทย์และสาธารณสุข รวมทั้งผู้สนใจทั่</w:t>
      </w:r>
      <w:r w:rsidR="005343CD" w:rsidRPr="007E6EB7">
        <w:rPr>
          <w:rFonts w:asciiTheme="majorBidi" w:hAnsiTheme="majorBidi" w:cstheme="majorBidi"/>
          <w:sz w:val="32"/>
          <w:szCs w:val="32"/>
          <w:cs/>
        </w:rPr>
        <w:t>ว</w:t>
      </w:r>
      <w:r w:rsidR="0091605A" w:rsidRPr="007E6EB7">
        <w:rPr>
          <w:rFonts w:asciiTheme="majorBidi" w:hAnsiTheme="majorBidi" w:cstheme="majorBidi"/>
          <w:sz w:val="32"/>
          <w:szCs w:val="32"/>
          <w:cs/>
        </w:rPr>
        <w:t xml:space="preserve">ไป </w:t>
      </w:r>
      <w:r w:rsidR="005543E7">
        <w:rPr>
          <w:rFonts w:asciiTheme="majorBidi" w:hAnsiTheme="majorBidi" w:cstheme="majorBidi"/>
          <w:sz w:val="32"/>
          <w:szCs w:val="32"/>
          <w:cs/>
        </w:rPr>
        <w:t xml:space="preserve">ในวันที่ </w:t>
      </w:r>
      <w:r w:rsidR="005543E7">
        <w:rPr>
          <w:rFonts w:asciiTheme="majorBidi" w:hAnsiTheme="majorBidi" w:cstheme="majorBidi"/>
          <w:sz w:val="32"/>
          <w:szCs w:val="32"/>
        </w:rPr>
        <w:t>31</w:t>
      </w:r>
      <w:r w:rsidR="00A36F8E" w:rsidRPr="007E6EB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543E7">
        <w:rPr>
          <w:rFonts w:asciiTheme="majorBidi" w:hAnsiTheme="majorBidi" w:cstheme="majorBidi" w:hint="cs"/>
          <w:sz w:val="32"/>
          <w:szCs w:val="32"/>
          <w:cs/>
        </w:rPr>
        <w:t>มกราคม</w:t>
      </w:r>
      <w:r w:rsidR="005543E7">
        <w:rPr>
          <w:rFonts w:asciiTheme="majorBidi" w:hAnsiTheme="majorBidi" w:cstheme="majorBidi"/>
          <w:sz w:val="32"/>
          <w:szCs w:val="32"/>
          <w:cs/>
        </w:rPr>
        <w:t xml:space="preserve"> พ.ศ. 25</w:t>
      </w:r>
      <w:r w:rsidR="005543E7">
        <w:rPr>
          <w:rFonts w:asciiTheme="majorBidi" w:hAnsiTheme="majorBidi" w:cstheme="majorBidi"/>
          <w:sz w:val="32"/>
          <w:szCs w:val="32"/>
        </w:rPr>
        <w:t>60</w:t>
      </w:r>
      <w:r w:rsidR="00A36F8E" w:rsidRPr="007E6EB7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20581">
        <w:rPr>
          <w:rFonts w:asciiTheme="majorBidi" w:hAnsiTheme="majorBidi" w:cstheme="majorBidi" w:hint="cs"/>
          <w:sz w:val="32"/>
          <w:szCs w:val="32"/>
          <w:cs/>
        </w:rPr>
        <w:t>โดยการ</w:t>
      </w:r>
      <w:r w:rsidR="00DB110E" w:rsidRPr="00FF5E4C">
        <w:rPr>
          <w:rFonts w:asciiTheme="majorBidi" w:hAnsiTheme="majorBidi" w:cstheme="majorBidi" w:hint="cs"/>
          <w:sz w:val="32"/>
          <w:szCs w:val="32"/>
          <w:cs/>
        </w:rPr>
        <w:t>ประชุมครั้งนี้ได้รับ</w:t>
      </w:r>
      <w:r w:rsidR="009C73E4">
        <w:rPr>
          <w:rFonts w:asciiTheme="majorBidi" w:hAnsiTheme="majorBidi" w:cstheme="majorBidi" w:hint="cs"/>
          <w:sz w:val="32"/>
          <w:szCs w:val="32"/>
          <w:cs/>
        </w:rPr>
        <w:t>เกียรติ</w:t>
      </w:r>
      <w:r w:rsidR="00DB110E" w:rsidRPr="00FF5E4C">
        <w:rPr>
          <w:rFonts w:asciiTheme="majorBidi" w:hAnsiTheme="majorBidi" w:cstheme="majorBidi" w:hint="cs"/>
          <w:sz w:val="32"/>
          <w:szCs w:val="32"/>
          <w:cs/>
        </w:rPr>
        <w:t xml:space="preserve">จาก </w:t>
      </w:r>
      <w:r w:rsidR="00C20581" w:rsidRPr="00C20581">
        <w:rPr>
          <w:color w:val="000000" w:themeColor="text1"/>
          <w:sz w:val="32"/>
          <w:szCs w:val="32"/>
          <w:bdr w:val="none" w:sz="0" w:space="0" w:color="auto" w:frame="1"/>
          <w:cs/>
        </w:rPr>
        <w:t>ศาสตราจารย</w:t>
      </w:r>
      <w:r w:rsidR="00C20581">
        <w:rPr>
          <w:color w:val="000000" w:themeColor="text1"/>
          <w:sz w:val="32"/>
          <w:szCs w:val="32"/>
          <w:bdr w:val="none" w:sz="0" w:space="0" w:color="auto" w:frame="1"/>
          <w:cs/>
        </w:rPr>
        <w:t>์นายแพทย์สุทธิพันธ์ จิตพิมลมาศ</w:t>
      </w:r>
      <w:r w:rsidR="00C20581">
        <w:rPr>
          <w:rFonts w:hint="cs"/>
          <w:color w:val="000000" w:themeColor="text1"/>
          <w:sz w:val="32"/>
          <w:szCs w:val="32"/>
          <w:bdr w:val="none" w:sz="0" w:space="0" w:color="auto" w:frame="1"/>
          <w:cs/>
        </w:rPr>
        <w:t xml:space="preserve"> </w:t>
      </w:r>
      <w:r w:rsidR="00C20581" w:rsidRPr="00C20581">
        <w:rPr>
          <w:color w:val="000000" w:themeColor="text1"/>
          <w:sz w:val="32"/>
          <w:szCs w:val="32"/>
          <w:bdr w:val="none" w:sz="0" w:space="0" w:color="auto" w:frame="1"/>
          <w:cs/>
        </w:rPr>
        <w:t>ผู้อำนวยการสำนักงานกองทุนสนับสนุนการวิจัย</w:t>
      </w:r>
      <w:r w:rsidR="009C73E4" w:rsidRPr="00C20581">
        <w:rPr>
          <w:rFonts w:asciiTheme="majorBidi" w:hAnsiTheme="majorBidi" w:cstheme="majorBidi" w:hint="cs"/>
          <w:sz w:val="32"/>
          <w:szCs w:val="32"/>
          <w:cs/>
        </w:rPr>
        <w:t xml:space="preserve">บรรยายเรื่อง </w:t>
      </w:r>
      <w:r w:rsidR="009C73E4" w:rsidRPr="00C20581">
        <w:rPr>
          <w:sz w:val="32"/>
          <w:szCs w:val="24"/>
        </w:rPr>
        <w:t>Implementation research evidence and knowledge translation</w:t>
      </w:r>
      <w:r w:rsidR="009C73E4" w:rsidRPr="00C2058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33F0E">
        <w:rPr>
          <w:rFonts w:asciiTheme="majorBidi" w:hAnsiTheme="majorBidi" w:hint="cs"/>
          <w:sz w:val="32"/>
          <w:szCs w:val="32"/>
          <w:cs/>
        </w:rPr>
        <w:t>และผู้ช่วยศาสตราจารย์ ดร</w:t>
      </w:r>
      <w:r w:rsidR="00733F0E">
        <w:rPr>
          <w:rFonts w:asciiTheme="majorBidi" w:hAnsiTheme="majorBidi"/>
          <w:sz w:val="32"/>
          <w:szCs w:val="32"/>
        </w:rPr>
        <w:t>.</w:t>
      </w:r>
      <w:r w:rsidR="00733F0E">
        <w:rPr>
          <w:rFonts w:asciiTheme="majorBidi" w:hAnsiTheme="majorBidi" w:hint="cs"/>
          <w:sz w:val="32"/>
          <w:szCs w:val="32"/>
          <w:cs/>
        </w:rPr>
        <w:t xml:space="preserve">พอใจ พัทธนิตย์ธรรม </w:t>
      </w:r>
      <w:r w:rsidR="006A1791">
        <w:rPr>
          <w:rFonts w:asciiTheme="majorBidi" w:hAnsiTheme="majorBidi" w:hint="cs"/>
          <w:sz w:val="32"/>
          <w:szCs w:val="32"/>
          <w:cs/>
        </w:rPr>
        <w:t>มาร่วม</w:t>
      </w:r>
      <w:r w:rsidR="00733F0E">
        <w:rPr>
          <w:rFonts w:asciiTheme="majorBidi" w:hAnsiTheme="majorBidi" w:hint="cs"/>
          <w:sz w:val="32"/>
          <w:szCs w:val="32"/>
          <w:cs/>
        </w:rPr>
        <w:t xml:space="preserve">บรรยายเรื่อง </w:t>
      </w:r>
      <w:proofErr w:type="spellStart"/>
      <w:r w:rsidR="00733F0E">
        <w:rPr>
          <w:rFonts w:asciiTheme="majorBidi" w:hAnsiTheme="majorBidi"/>
          <w:sz w:val="32"/>
          <w:szCs w:val="32"/>
        </w:rPr>
        <w:t>Covidence</w:t>
      </w:r>
      <w:proofErr w:type="spellEnd"/>
      <w:r w:rsidR="00733F0E">
        <w:rPr>
          <w:rFonts w:asciiTheme="majorBidi" w:hAnsiTheme="majorBidi"/>
          <w:sz w:val="32"/>
          <w:szCs w:val="32"/>
        </w:rPr>
        <w:t>: a new Cochrane review tool</w:t>
      </w:r>
    </w:p>
    <w:p w:rsidR="006C773B" w:rsidRPr="006A1791" w:rsidRDefault="006C773B" w:rsidP="00501875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BD38F1" w:rsidRDefault="00BD38F1" w:rsidP="00501875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BD38F1" w:rsidRDefault="00BD38F1" w:rsidP="00501875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BD38F1" w:rsidRDefault="00BD38F1" w:rsidP="00501875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6A1791" w:rsidRPr="007E6EB7" w:rsidRDefault="006A1791" w:rsidP="00501875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144075" w:rsidRDefault="00144075" w:rsidP="00501875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</w:p>
    <w:p w:rsidR="00501875" w:rsidRPr="007E6EB7" w:rsidRDefault="00501875" w:rsidP="00501875">
      <w:pPr>
        <w:spacing w:after="0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7E6EB7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2.  วัตถุประสงค์</w:t>
      </w:r>
    </w:p>
    <w:p w:rsidR="006C665D" w:rsidRPr="007E6EB7" w:rsidRDefault="006C665D" w:rsidP="006C665D">
      <w:pPr>
        <w:pStyle w:val="ListParagraph"/>
        <w:numPr>
          <w:ilvl w:val="1"/>
          <w:numId w:val="4"/>
        </w:num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7E6EB7">
        <w:rPr>
          <w:rFonts w:asciiTheme="majorBidi" w:hAnsiTheme="majorBidi" w:cstheme="majorBidi"/>
          <w:sz w:val="32"/>
          <w:szCs w:val="32"/>
          <w:cs/>
        </w:rPr>
        <w:t>เพื่อ</w:t>
      </w:r>
      <w:r w:rsidR="0016255F" w:rsidRPr="007E6EB7">
        <w:rPr>
          <w:rFonts w:asciiTheme="majorBidi" w:hAnsiTheme="majorBidi" w:cstheme="majorBidi"/>
          <w:sz w:val="32"/>
          <w:szCs w:val="32"/>
          <w:cs/>
        </w:rPr>
        <w:t>เผยแพร่และ</w:t>
      </w:r>
      <w:r w:rsidR="00501875" w:rsidRPr="007E6EB7">
        <w:rPr>
          <w:rFonts w:asciiTheme="majorBidi" w:hAnsiTheme="majorBidi" w:cstheme="majorBidi"/>
          <w:sz w:val="32"/>
          <w:szCs w:val="32"/>
          <w:cs/>
        </w:rPr>
        <w:t>แลกเปลี่ยนข้อมูลข่าวสาร</w:t>
      </w:r>
      <w:r w:rsidR="0016255F" w:rsidRPr="007E6EB7">
        <w:rPr>
          <w:rFonts w:asciiTheme="majorBidi" w:hAnsiTheme="majorBidi" w:cstheme="majorBidi"/>
          <w:sz w:val="32"/>
          <w:szCs w:val="32"/>
          <w:cs/>
        </w:rPr>
        <w:t>พัฒนาการ</w:t>
      </w:r>
      <w:r w:rsidRPr="007E6EB7">
        <w:rPr>
          <w:rFonts w:asciiTheme="majorBidi" w:hAnsiTheme="majorBidi" w:cstheme="majorBidi"/>
          <w:sz w:val="32"/>
          <w:szCs w:val="32"/>
          <w:cs/>
        </w:rPr>
        <w:t>ใหม่ๆ ของ</w:t>
      </w:r>
      <w:r w:rsidR="005543E7">
        <w:rPr>
          <w:rFonts w:asciiTheme="majorBidi" w:hAnsiTheme="majorBidi" w:cstheme="majorBidi"/>
          <w:sz w:val="32"/>
          <w:szCs w:val="32"/>
        </w:rPr>
        <w:t xml:space="preserve"> Cochrane </w:t>
      </w:r>
      <w:r w:rsidRPr="007E6EB7">
        <w:rPr>
          <w:rFonts w:asciiTheme="majorBidi" w:hAnsiTheme="majorBidi" w:cstheme="majorBidi"/>
          <w:sz w:val="32"/>
          <w:szCs w:val="32"/>
          <w:cs/>
        </w:rPr>
        <w:t>ให้แก่ให้แก่</w:t>
      </w:r>
      <w:r w:rsidR="0016255F" w:rsidRPr="007E6EB7">
        <w:rPr>
          <w:rFonts w:asciiTheme="majorBidi" w:hAnsiTheme="majorBidi" w:cstheme="majorBidi"/>
          <w:sz w:val="32"/>
          <w:szCs w:val="32"/>
          <w:cs/>
        </w:rPr>
        <w:t>ผู้เข้าร่วมประชุม</w:t>
      </w:r>
    </w:p>
    <w:p w:rsidR="006C665D" w:rsidRPr="007E6EB7" w:rsidRDefault="006C665D" w:rsidP="006C665D">
      <w:pPr>
        <w:pStyle w:val="ListParagraph"/>
        <w:numPr>
          <w:ilvl w:val="1"/>
          <w:numId w:val="4"/>
        </w:num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7E6EB7">
        <w:rPr>
          <w:rFonts w:asciiTheme="majorBidi" w:hAnsiTheme="majorBidi" w:cstheme="majorBidi"/>
          <w:sz w:val="32"/>
          <w:szCs w:val="32"/>
          <w:cs/>
        </w:rPr>
        <w:t xml:space="preserve">เพื่อแลกเปลี่ยนประสบการณ์การในการทำ </w:t>
      </w:r>
      <w:r w:rsidRPr="007E6EB7">
        <w:rPr>
          <w:rFonts w:asciiTheme="majorBidi" w:hAnsiTheme="majorBidi" w:cstheme="majorBidi"/>
          <w:sz w:val="32"/>
          <w:szCs w:val="32"/>
        </w:rPr>
        <w:t xml:space="preserve">Cochrane reviews </w:t>
      </w:r>
      <w:r w:rsidRPr="007E6EB7">
        <w:rPr>
          <w:rFonts w:asciiTheme="majorBidi" w:hAnsiTheme="majorBidi" w:cstheme="majorBidi"/>
          <w:sz w:val="32"/>
          <w:szCs w:val="32"/>
          <w:cs/>
        </w:rPr>
        <w:t xml:space="preserve">ให้แก่สมาชิก </w:t>
      </w:r>
      <w:r w:rsidR="00144075">
        <w:rPr>
          <w:rFonts w:asciiTheme="majorBidi" w:hAnsiTheme="majorBidi" w:cstheme="majorBidi"/>
          <w:sz w:val="32"/>
          <w:szCs w:val="32"/>
        </w:rPr>
        <w:t>Cochrane Thailand</w:t>
      </w:r>
      <w:r w:rsidRPr="007E6EB7">
        <w:rPr>
          <w:rFonts w:asciiTheme="majorBidi" w:hAnsiTheme="majorBidi" w:cstheme="majorBidi"/>
          <w:sz w:val="32"/>
          <w:szCs w:val="32"/>
          <w:cs/>
        </w:rPr>
        <w:t>รวมถึงผู้ที่สนใจ</w:t>
      </w:r>
    </w:p>
    <w:p w:rsidR="006C665D" w:rsidRDefault="006C665D" w:rsidP="0013710C">
      <w:pPr>
        <w:pStyle w:val="ListParagraph"/>
        <w:numPr>
          <w:ilvl w:val="1"/>
          <w:numId w:val="4"/>
        </w:num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  <w:r w:rsidRPr="007E6EB7">
        <w:rPr>
          <w:rFonts w:asciiTheme="majorBidi" w:hAnsiTheme="majorBidi" w:cstheme="majorBidi"/>
          <w:sz w:val="32"/>
          <w:szCs w:val="32"/>
          <w:cs/>
        </w:rPr>
        <w:t>เพื่อ</w:t>
      </w:r>
      <w:r w:rsidR="0016255F" w:rsidRPr="007E6EB7">
        <w:rPr>
          <w:rFonts w:asciiTheme="majorBidi" w:hAnsiTheme="majorBidi" w:cstheme="majorBidi"/>
          <w:sz w:val="32"/>
          <w:szCs w:val="32"/>
          <w:cs/>
        </w:rPr>
        <w:t>ให้ข้อมูล</w:t>
      </w:r>
      <w:r w:rsidRPr="007E6EB7">
        <w:rPr>
          <w:rFonts w:asciiTheme="majorBidi" w:hAnsiTheme="majorBidi" w:cstheme="majorBidi"/>
          <w:sz w:val="32"/>
          <w:szCs w:val="32"/>
          <w:cs/>
        </w:rPr>
        <w:t xml:space="preserve">ความสำคัญและประโยชน์ของการทำ </w:t>
      </w:r>
      <w:r w:rsidRPr="007E6EB7">
        <w:rPr>
          <w:rFonts w:asciiTheme="majorBidi" w:hAnsiTheme="majorBidi" w:cstheme="majorBidi"/>
          <w:sz w:val="32"/>
          <w:szCs w:val="32"/>
        </w:rPr>
        <w:t>Cochrane reviews</w:t>
      </w:r>
      <w:r w:rsidR="002B6564" w:rsidRPr="007E6EB7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BD38F1" w:rsidRDefault="00BD38F1" w:rsidP="00BD38F1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BD38F1" w:rsidRDefault="00BD38F1" w:rsidP="00BD38F1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BD38F1" w:rsidRDefault="00BD38F1" w:rsidP="00BD38F1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BD38F1" w:rsidRDefault="00BD38F1" w:rsidP="00BD38F1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BD38F1" w:rsidRDefault="00BD38F1" w:rsidP="00BD38F1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BD38F1" w:rsidRDefault="00BD38F1" w:rsidP="00BD38F1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BD38F1" w:rsidRDefault="00BD38F1" w:rsidP="00BD38F1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BD38F1" w:rsidRDefault="00BD38F1" w:rsidP="00BD38F1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BD38F1" w:rsidRDefault="00BD38F1" w:rsidP="00BD38F1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BD38F1" w:rsidRDefault="00BD38F1" w:rsidP="00BD38F1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BD38F1" w:rsidRDefault="00BD38F1" w:rsidP="00BD38F1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BD38F1" w:rsidRDefault="00BD38F1" w:rsidP="00BD38F1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BD38F1" w:rsidRDefault="00BD38F1" w:rsidP="00BD38F1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BD38F1" w:rsidRDefault="00BD38F1" w:rsidP="00BD38F1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BD38F1" w:rsidRDefault="00BD38F1" w:rsidP="00BD38F1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BD38F1" w:rsidRDefault="00BD38F1" w:rsidP="00BD38F1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BD38F1" w:rsidRDefault="00BD38F1" w:rsidP="00BD38F1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BD38F1" w:rsidRDefault="00BD38F1" w:rsidP="00BD38F1">
      <w:pPr>
        <w:spacing w:after="0"/>
        <w:jc w:val="thaiDistribute"/>
        <w:rPr>
          <w:rFonts w:asciiTheme="majorBidi" w:hAnsiTheme="majorBidi" w:cstheme="majorBidi"/>
          <w:sz w:val="32"/>
          <w:szCs w:val="32"/>
        </w:rPr>
      </w:pPr>
    </w:p>
    <w:p w:rsidR="0020131C" w:rsidRPr="00733F0E" w:rsidRDefault="0020131C" w:rsidP="00FF0001">
      <w:pPr>
        <w:pStyle w:val="ListParagraph"/>
        <w:pBdr>
          <w:between w:val="single" w:sz="4" w:space="1" w:color="auto"/>
        </w:pBdr>
        <w:spacing w:after="0"/>
        <w:jc w:val="thaiDistribute"/>
        <w:rPr>
          <w:rFonts w:asciiTheme="majorBidi" w:hAnsiTheme="majorBidi" w:cstheme="majorBidi"/>
          <w:szCs w:val="22"/>
        </w:rPr>
      </w:pPr>
      <w:bookmarkStart w:id="0" w:name="_GoBack"/>
      <w:bookmarkEnd w:id="0"/>
    </w:p>
    <w:sectPr w:rsidR="0020131C" w:rsidRPr="00733F0E" w:rsidSect="00AB4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F01BE"/>
    <w:multiLevelType w:val="hybridMultilevel"/>
    <w:tmpl w:val="015C7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24F73"/>
    <w:multiLevelType w:val="hybridMultilevel"/>
    <w:tmpl w:val="F62C80E4"/>
    <w:lvl w:ilvl="0" w:tplc="813C6C88">
      <w:start w:val="2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5A7602"/>
    <w:multiLevelType w:val="hybridMultilevel"/>
    <w:tmpl w:val="7AC8E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41E86"/>
    <w:multiLevelType w:val="hybridMultilevel"/>
    <w:tmpl w:val="3EF6F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570AC"/>
    <w:multiLevelType w:val="hybridMultilevel"/>
    <w:tmpl w:val="B0A68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5D69F5"/>
    <w:multiLevelType w:val="hybridMultilevel"/>
    <w:tmpl w:val="5F6E6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A13C3"/>
    <w:multiLevelType w:val="hybridMultilevel"/>
    <w:tmpl w:val="55D06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618C"/>
    <w:multiLevelType w:val="hybridMultilevel"/>
    <w:tmpl w:val="D6E465E0"/>
    <w:lvl w:ilvl="0" w:tplc="690C5232">
      <w:start w:val="2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C4106"/>
    <w:multiLevelType w:val="hybridMultilevel"/>
    <w:tmpl w:val="759A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23352A"/>
    <w:multiLevelType w:val="hybridMultilevel"/>
    <w:tmpl w:val="A7A4D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EA512E"/>
    <w:multiLevelType w:val="hybridMultilevel"/>
    <w:tmpl w:val="49E09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A534F9"/>
    <w:multiLevelType w:val="hybridMultilevel"/>
    <w:tmpl w:val="F62C80E4"/>
    <w:lvl w:ilvl="0" w:tplc="813C6C88">
      <w:start w:val="2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0C52BA"/>
    <w:multiLevelType w:val="multilevel"/>
    <w:tmpl w:val="EAE029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>
    <w:nsid w:val="4D6D1870"/>
    <w:multiLevelType w:val="hybridMultilevel"/>
    <w:tmpl w:val="948A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73846"/>
    <w:multiLevelType w:val="hybridMultilevel"/>
    <w:tmpl w:val="5F3E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B68AD"/>
    <w:multiLevelType w:val="hybridMultilevel"/>
    <w:tmpl w:val="E3609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F34AE6"/>
    <w:multiLevelType w:val="hybridMultilevel"/>
    <w:tmpl w:val="7FAEB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963D3B"/>
    <w:multiLevelType w:val="hybridMultilevel"/>
    <w:tmpl w:val="38F8F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9903FA"/>
    <w:multiLevelType w:val="hybridMultilevel"/>
    <w:tmpl w:val="8EF8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9A18C7"/>
    <w:multiLevelType w:val="hybridMultilevel"/>
    <w:tmpl w:val="7DA6DF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D0C54D9"/>
    <w:multiLevelType w:val="hybridMultilevel"/>
    <w:tmpl w:val="7E1EC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3B51D9"/>
    <w:multiLevelType w:val="hybridMultilevel"/>
    <w:tmpl w:val="5F3E4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531072"/>
    <w:multiLevelType w:val="hybridMultilevel"/>
    <w:tmpl w:val="2DA4737A"/>
    <w:lvl w:ilvl="0" w:tplc="74C4E66A">
      <w:start w:val="1"/>
      <w:numFmt w:val="decimal"/>
      <w:lvlText w:val="%1."/>
      <w:lvlJc w:val="left"/>
      <w:pPr>
        <w:ind w:left="720" w:hanging="360"/>
      </w:pPr>
      <w:rPr>
        <w:rFonts w:cs="Angsana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E87BBE"/>
    <w:multiLevelType w:val="hybridMultilevel"/>
    <w:tmpl w:val="152EC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993780"/>
    <w:multiLevelType w:val="hybridMultilevel"/>
    <w:tmpl w:val="921CD3C6"/>
    <w:lvl w:ilvl="0" w:tplc="C66818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D74A96"/>
    <w:multiLevelType w:val="hybridMultilevel"/>
    <w:tmpl w:val="1C320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22536"/>
    <w:multiLevelType w:val="hybridMultilevel"/>
    <w:tmpl w:val="6290C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A27788B"/>
    <w:multiLevelType w:val="hybridMultilevel"/>
    <w:tmpl w:val="701E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DB45AC"/>
    <w:multiLevelType w:val="hybridMultilevel"/>
    <w:tmpl w:val="2FC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2"/>
  </w:num>
  <w:num w:numId="5">
    <w:abstractNumId w:val="16"/>
  </w:num>
  <w:num w:numId="6">
    <w:abstractNumId w:val="15"/>
  </w:num>
  <w:num w:numId="7">
    <w:abstractNumId w:val="26"/>
  </w:num>
  <w:num w:numId="8">
    <w:abstractNumId w:val="13"/>
  </w:num>
  <w:num w:numId="9">
    <w:abstractNumId w:val="2"/>
  </w:num>
  <w:num w:numId="10">
    <w:abstractNumId w:val="21"/>
  </w:num>
  <w:num w:numId="11">
    <w:abstractNumId w:val="14"/>
  </w:num>
  <w:num w:numId="12">
    <w:abstractNumId w:val="17"/>
  </w:num>
  <w:num w:numId="13">
    <w:abstractNumId w:val="6"/>
  </w:num>
  <w:num w:numId="14">
    <w:abstractNumId w:val="22"/>
  </w:num>
  <w:num w:numId="15">
    <w:abstractNumId w:val="3"/>
  </w:num>
  <w:num w:numId="16">
    <w:abstractNumId w:val="28"/>
  </w:num>
  <w:num w:numId="17">
    <w:abstractNumId w:val="27"/>
  </w:num>
  <w:num w:numId="18">
    <w:abstractNumId w:val="10"/>
  </w:num>
  <w:num w:numId="19">
    <w:abstractNumId w:val="4"/>
  </w:num>
  <w:num w:numId="20">
    <w:abstractNumId w:val="0"/>
  </w:num>
  <w:num w:numId="21">
    <w:abstractNumId w:val="5"/>
  </w:num>
  <w:num w:numId="22">
    <w:abstractNumId w:val="24"/>
  </w:num>
  <w:num w:numId="23">
    <w:abstractNumId w:val="18"/>
  </w:num>
  <w:num w:numId="24">
    <w:abstractNumId w:val="23"/>
  </w:num>
  <w:num w:numId="25">
    <w:abstractNumId w:val="19"/>
  </w:num>
  <w:num w:numId="26">
    <w:abstractNumId w:val="20"/>
  </w:num>
  <w:num w:numId="27">
    <w:abstractNumId w:val="25"/>
  </w:num>
  <w:num w:numId="28">
    <w:abstractNumId w:val="9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15"/>
    <w:rsid w:val="00001B70"/>
    <w:rsid w:val="000113B3"/>
    <w:rsid w:val="00023B35"/>
    <w:rsid w:val="0003612E"/>
    <w:rsid w:val="00051AEB"/>
    <w:rsid w:val="000732B6"/>
    <w:rsid w:val="00084941"/>
    <w:rsid w:val="000C7E18"/>
    <w:rsid w:val="000F13AB"/>
    <w:rsid w:val="000F4222"/>
    <w:rsid w:val="00117C22"/>
    <w:rsid w:val="0012232C"/>
    <w:rsid w:val="00123618"/>
    <w:rsid w:val="0013710C"/>
    <w:rsid w:val="00144075"/>
    <w:rsid w:val="0016255F"/>
    <w:rsid w:val="001660A2"/>
    <w:rsid w:val="001772BA"/>
    <w:rsid w:val="00187FDD"/>
    <w:rsid w:val="00193B92"/>
    <w:rsid w:val="001F2E17"/>
    <w:rsid w:val="001F3BC6"/>
    <w:rsid w:val="001F4221"/>
    <w:rsid w:val="0020131C"/>
    <w:rsid w:val="00201915"/>
    <w:rsid w:val="00256DC9"/>
    <w:rsid w:val="00261885"/>
    <w:rsid w:val="00292162"/>
    <w:rsid w:val="002A5CC7"/>
    <w:rsid w:val="002B6564"/>
    <w:rsid w:val="002C015D"/>
    <w:rsid w:val="002C0FF3"/>
    <w:rsid w:val="002C4E88"/>
    <w:rsid w:val="002D060F"/>
    <w:rsid w:val="002E3D0D"/>
    <w:rsid w:val="002E767E"/>
    <w:rsid w:val="002F0DE1"/>
    <w:rsid w:val="002F4631"/>
    <w:rsid w:val="003242CF"/>
    <w:rsid w:val="00354FB7"/>
    <w:rsid w:val="00375E44"/>
    <w:rsid w:val="0038752F"/>
    <w:rsid w:val="00390A0F"/>
    <w:rsid w:val="003A7BF7"/>
    <w:rsid w:val="003B4655"/>
    <w:rsid w:val="003F58CF"/>
    <w:rsid w:val="00421156"/>
    <w:rsid w:val="00436729"/>
    <w:rsid w:val="0045464C"/>
    <w:rsid w:val="00463A91"/>
    <w:rsid w:val="004741CD"/>
    <w:rsid w:val="0048429D"/>
    <w:rsid w:val="00484A6F"/>
    <w:rsid w:val="004D54ED"/>
    <w:rsid w:val="00501875"/>
    <w:rsid w:val="0050741B"/>
    <w:rsid w:val="005343CD"/>
    <w:rsid w:val="0053498F"/>
    <w:rsid w:val="0055195C"/>
    <w:rsid w:val="005543E7"/>
    <w:rsid w:val="005B3055"/>
    <w:rsid w:val="005C5204"/>
    <w:rsid w:val="005E564E"/>
    <w:rsid w:val="00607235"/>
    <w:rsid w:val="00625525"/>
    <w:rsid w:val="00641016"/>
    <w:rsid w:val="00665E91"/>
    <w:rsid w:val="00684D77"/>
    <w:rsid w:val="006A1791"/>
    <w:rsid w:val="006A76E6"/>
    <w:rsid w:val="006C063C"/>
    <w:rsid w:val="006C665D"/>
    <w:rsid w:val="006C773B"/>
    <w:rsid w:val="006E47BE"/>
    <w:rsid w:val="006F5FF9"/>
    <w:rsid w:val="00712836"/>
    <w:rsid w:val="00733F0E"/>
    <w:rsid w:val="007408F8"/>
    <w:rsid w:val="007810B1"/>
    <w:rsid w:val="007966E6"/>
    <w:rsid w:val="007C6D38"/>
    <w:rsid w:val="007D24A1"/>
    <w:rsid w:val="007E0D91"/>
    <w:rsid w:val="007E6EB7"/>
    <w:rsid w:val="007F1812"/>
    <w:rsid w:val="007F2A74"/>
    <w:rsid w:val="00823E15"/>
    <w:rsid w:val="00845278"/>
    <w:rsid w:val="008664FC"/>
    <w:rsid w:val="008B7E64"/>
    <w:rsid w:val="008C743A"/>
    <w:rsid w:val="008F0E76"/>
    <w:rsid w:val="00912989"/>
    <w:rsid w:val="0091605A"/>
    <w:rsid w:val="00933CCF"/>
    <w:rsid w:val="009605EB"/>
    <w:rsid w:val="009A1CBF"/>
    <w:rsid w:val="009A5337"/>
    <w:rsid w:val="009B5C17"/>
    <w:rsid w:val="009C73E4"/>
    <w:rsid w:val="009F50FC"/>
    <w:rsid w:val="00A12292"/>
    <w:rsid w:val="00A140D3"/>
    <w:rsid w:val="00A36F8E"/>
    <w:rsid w:val="00A43338"/>
    <w:rsid w:val="00A44E85"/>
    <w:rsid w:val="00A604F9"/>
    <w:rsid w:val="00A6065F"/>
    <w:rsid w:val="00A8316C"/>
    <w:rsid w:val="00A914E9"/>
    <w:rsid w:val="00A97DC3"/>
    <w:rsid w:val="00AA3716"/>
    <w:rsid w:val="00AB4596"/>
    <w:rsid w:val="00AE663C"/>
    <w:rsid w:val="00B25427"/>
    <w:rsid w:val="00B318B6"/>
    <w:rsid w:val="00B47028"/>
    <w:rsid w:val="00B51AD5"/>
    <w:rsid w:val="00B52BF4"/>
    <w:rsid w:val="00B56D5F"/>
    <w:rsid w:val="00B576F2"/>
    <w:rsid w:val="00B845E8"/>
    <w:rsid w:val="00BD379F"/>
    <w:rsid w:val="00BD37D8"/>
    <w:rsid w:val="00BD38F1"/>
    <w:rsid w:val="00BD6F5B"/>
    <w:rsid w:val="00BE67A3"/>
    <w:rsid w:val="00BF09BB"/>
    <w:rsid w:val="00C0685E"/>
    <w:rsid w:val="00C11952"/>
    <w:rsid w:val="00C20581"/>
    <w:rsid w:val="00C33713"/>
    <w:rsid w:val="00C36507"/>
    <w:rsid w:val="00C631E0"/>
    <w:rsid w:val="00C909D4"/>
    <w:rsid w:val="00CC1D24"/>
    <w:rsid w:val="00CD2656"/>
    <w:rsid w:val="00CD286B"/>
    <w:rsid w:val="00CE0621"/>
    <w:rsid w:val="00D100F4"/>
    <w:rsid w:val="00D7122C"/>
    <w:rsid w:val="00D91286"/>
    <w:rsid w:val="00DA27D3"/>
    <w:rsid w:val="00DB110E"/>
    <w:rsid w:val="00DB7F4F"/>
    <w:rsid w:val="00DC2027"/>
    <w:rsid w:val="00DC2066"/>
    <w:rsid w:val="00E014F4"/>
    <w:rsid w:val="00E53CEB"/>
    <w:rsid w:val="00E93991"/>
    <w:rsid w:val="00EA417A"/>
    <w:rsid w:val="00EA6AB0"/>
    <w:rsid w:val="00EB1BFC"/>
    <w:rsid w:val="00EB5ADD"/>
    <w:rsid w:val="00EC44B1"/>
    <w:rsid w:val="00EC7B7F"/>
    <w:rsid w:val="00ED4195"/>
    <w:rsid w:val="00EE24CE"/>
    <w:rsid w:val="00EE2879"/>
    <w:rsid w:val="00F010FD"/>
    <w:rsid w:val="00F276BC"/>
    <w:rsid w:val="00F5066B"/>
    <w:rsid w:val="00F553E2"/>
    <w:rsid w:val="00F649ED"/>
    <w:rsid w:val="00FB5519"/>
    <w:rsid w:val="00FF0001"/>
    <w:rsid w:val="00FF5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3429AB-C566-42EF-9DA3-CB9209AE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E15"/>
  </w:style>
  <w:style w:type="paragraph" w:styleId="Heading1">
    <w:name w:val="heading 1"/>
    <w:basedOn w:val="Normal"/>
    <w:next w:val="Normal"/>
    <w:link w:val="Heading1Char"/>
    <w:qFormat/>
    <w:rsid w:val="00123618"/>
    <w:pPr>
      <w:keepNext/>
      <w:spacing w:after="0" w:line="240" w:lineRule="auto"/>
      <w:jc w:val="center"/>
      <w:outlineLvl w:val="0"/>
    </w:pPr>
    <w:rPr>
      <w:rFonts w:ascii="Verdana" w:eastAsia="Times New Roman" w:hAnsi="Verdana" w:cs="Angsana New"/>
      <w:sz w:val="28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875"/>
    <w:pPr>
      <w:ind w:left="720"/>
      <w:contextualSpacing/>
    </w:pPr>
  </w:style>
  <w:style w:type="paragraph" w:styleId="BodyText">
    <w:name w:val="Body Text"/>
    <w:basedOn w:val="Normal"/>
    <w:link w:val="BodyTextChar"/>
    <w:rsid w:val="006C665D"/>
    <w:pPr>
      <w:spacing w:after="0" w:line="240" w:lineRule="auto"/>
      <w:jc w:val="center"/>
    </w:pPr>
    <w:rPr>
      <w:rFonts w:ascii="Verdana" w:eastAsia="Times New Roman" w:hAnsi="Verdana" w:cs="Angsana New"/>
      <w:sz w:val="28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6C665D"/>
    <w:rPr>
      <w:rFonts w:ascii="Verdana" w:eastAsia="Times New Roman" w:hAnsi="Verdana" w:cs="Angsana New"/>
      <w:sz w:val="28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B5519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5519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5519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519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51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519"/>
    <w:rPr>
      <w:rFonts w:ascii="Tahoma" w:hAnsi="Tahoma" w:cs="Angsana New"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123618"/>
    <w:rPr>
      <w:rFonts w:ascii="Verdana" w:eastAsia="Times New Roman" w:hAnsi="Verdana" w:cs="Angsana New"/>
      <w:sz w:val="28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684D7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84D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DefaultParagraphFont"/>
    <w:rsid w:val="00684D77"/>
  </w:style>
  <w:style w:type="character" w:styleId="Strong">
    <w:name w:val="Strong"/>
    <w:basedOn w:val="DefaultParagraphFont"/>
    <w:uiPriority w:val="22"/>
    <w:qFormat/>
    <w:rsid w:val="00C20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0F36B-C0CC-4C64-9353-F0EE322B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nampat</cp:lastModifiedBy>
  <cp:revision>2</cp:revision>
  <dcterms:created xsi:type="dcterms:W3CDTF">2017-04-08T03:20:00Z</dcterms:created>
  <dcterms:modified xsi:type="dcterms:W3CDTF">2017-04-08T03:20:00Z</dcterms:modified>
</cp:coreProperties>
</file>